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numPr>
          <w:ilvl w:val="0"/>
          <w:numId w:val="1"/>
        </w:numPr>
        <w:ind w:left="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w:t>
      </w:r>
    </w:p>
    <w:p w:rsidR="00000000" w:rsidDel="00000000" w:rsidP="00000000" w:rsidRDefault="00000000" w:rsidRPr="00000000" w14:paraId="00000002">
      <w:pPr>
        <w:pStyle w:val="Heading1"/>
        <w:pageBreakBefore w:val="0"/>
        <w:spacing w:before="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The name of this corporation is the Catonsville Women’s Giving Circle, Inc. (CWGC).</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Mission and Purpose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Catonsville Women’s Giving Circle is committed to organizing women in the Greater Catonsville area to grow and enhance philanthropy to support a thriving and equitable community.  Our primary purpose is to make charitable grants to qualifying nonprofit organizations that seek our support.  We are non-partisan and non-religious.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section 501(c)(3) of the Internal Revenue Code.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pageBreakBefore w:val="0"/>
        <w:numPr>
          <w:ilvl w:val="0"/>
          <w:numId w:val="1"/>
        </w:numPr>
        <w:spacing w:before="0" w:line="240" w:lineRule="auto"/>
        <w:ind w:left="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Membership</w:t>
      </w:r>
    </w:p>
    <w:p w:rsidR="00000000" w:rsidDel="00000000" w:rsidP="00000000" w:rsidRDefault="00000000" w:rsidRPr="00000000" w14:paraId="0000000C">
      <w:pPr>
        <w:pStyle w:val="Heading1"/>
        <w:pageBreakBefore w:val="0"/>
        <w:spacing w:before="0" w:line="240" w:lineRule="auto"/>
        <w:rPr>
          <w:rFonts w:ascii="Arial" w:cs="Arial" w:eastAsia="Arial" w:hAnsi="Arial"/>
          <w:b w:val="0"/>
          <w:color w:val="000000"/>
          <w:sz w:val="22"/>
          <w:szCs w:val="22"/>
        </w:rPr>
      </w:pPr>
      <w:r w:rsidDel="00000000" w:rsidR="00000000" w:rsidRPr="00000000">
        <w:rPr>
          <w:rFonts w:ascii="Arial" w:cs="Arial" w:eastAsia="Arial" w:hAnsi="Arial"/>
          <w:color w:val="000000"/>
          <w:sz w:val="22"/>
          <w:szCs w:val="22"/>
          <w:rtl w:val="0"/>
        </w:rPr>
        <w:t xml:space="preserve">Section 1 - </w:t>
      </w:r>
      <w:r w:rsidDel="00000000" w:rsidR="00000000" w:rsidRPr="00000000">
        <w:rPr>
          <w:rFonts w:ascii="Arial" w:cs="Arial" w:eastAsia="Arial" w:hAnsi="Arial"/>
          <w:b w:val="0"/>
          <w:color w:val="000000"/>
          <w:sz w:val="22"/>
          <w:szCs w:val="22"/>
          <w:rtl w:val="0"/>
        </w:rPr>
        <w:t xml:space="preserve">The general membership of CWGC shall be women interested in supporting our mission, who pay at least a minimum annual contribution, determined by the leadership team. </w:t>
      </w:r>
    </w:p>
    <w:p w:rsidR="00000000" w:rsidDel="00000000" w:rsidP="00000000" w:rsidRDefault="00000000" w:rsidRPr="00000000" w14:paraId="0000000D">
      <w:pPr>
        <w:pageBreakBefore w:val="0"/>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E">
      <w:pPr>
        <w:pageBreakBefore w:val="0"/>
        <w:spacing w:line="240" w:lineRule="auto"/>
        <w:rPr>
          <w:rFonts w:ascii="Arial" w:cs="Arial" w:eastAsia="Arial" w:hAnsi="Arial"/>
        </w:rPr>
      </w:pPr>
      <w:r w:rsidDel="00000000" w:rsidR="00000000" w:rsidRPr="00000000">
        <w:rPr>
          <w:rFonts w:ascii="Arial" w:cs="Arial" w:eastAsia="Arial" w:hAnsi="Arial"/>
          <w:b w:val="1"/>
          <w:rtl w:val="0"/>
        </w:rPr>
        <w:t xml:space="preserve">Section 2</w:t>
      </w:r>
      <w:r w:rsidDel="00000000" w:rsidR="00000000" w:rsidRPr="00000000">
        <w:rPr>
          <w:rFonts w:ascii="Arial" w:cs="Arial" w:eastAsia="Arial" w:hAnsi="Arial"/>
          <w:rtl w:val="0"/>
        </w:rPr>
        <w:t xml:space="preserve"> – The contributions received from the members shall be distributed through the awarding of grants and the payment of administrative expenses. </w:t>
      </w:r>
    </w:p>
    <w:p w:rsidR="00000000" w:rsidDel="00000000" w:rsidP="00000000" w:rsidRDefault="00000000" w:rsidRPr="00000000" w14:paraId="0000000F">
      <w:pPr>
        <w:pageBreakBefore w:val="0"/>
        <w:spacing w:line="240" w:lineRule="auto"/>
        <w:rPr>
          <w:rFonts w:ascii="Arial" w:cs="Arial" w:eastAsia="Arial" w:hAnsi="Arial"/>
        </w:rPr>
      </w:pPr>
      <w:r w:rsidDel="00000000" w:rsidR="00000000" w:rsidRPr="00000000">
        <w:rPr>
          <w:rFonts w:ascii="Arial" w:cs="Arial" w:eastAsia="Arial" w:hAnsi="Arial"/>
          <w:b w:val="1"/>
          <w:rtl w:val="0"/>
        </w:rPr>
        <w:t xml:space="preserve">Section 3</w:t>
      </w:r>
      <w:r w:rsidDel="00000000" w:rsidR="00000000" w:rsidRPr="00000000">
        <w:rPr>
          <w:rFonts w:ascii="Arial" w:cs="Arial" w:eastAsia="Arial" w:hAnsi="Arial"/>
          <w:rtl w:val="0"/>
        </w:rPr>
        <w:t xml:space="preserve"> – CWGC will hold an Annual Meeting during the month of January.  At this meeting, participating Members shall decide on the distribution of grants and endorse the officers and Leadership Team for the year.  Each Member has one vote.  Insofar as possible, decisions will be made by consensus of the participating membership. Any other business decisions may also be made at the Annual Meeting. </w:t>
      </w:r>
    </w:p>
    <w:p w:rsidR="00000000" w:rsidDel="00000000" w:rsidP="00000000" w:rsidRDefault="00000000" w:rsidRPr="00000000" w14:paraId="00000010">
      <w:pPr>
        <w:pageBreakBefore w:val="0"/>
        <w:rPr>
          <w:rFonts w:ascii="Arial" w:cs="Arial" w:eastAsia="Arial" w:hAnsi="Arial"/>
        </w:rPr>
      </w:pPr>
      <w:r w:rsidDel="00000000" w:rsidR="00000000" w:rsidRPr="00000000">
        <w:rPr>
          <w:rFonts w:ascii="Arial" w:cs="Arial" w:eastAsia="Arial" w:hAnsi="Arial"/>
          <w:b w:val="1"/>
          <w:rtl w:val="0"/>
        </w:rPr>
        <w:t xml:space="preserve">Section 4</w:t>
      </w:r>
      <w:r w:rsidDel="00000000" w:rsidR="00000000" w:rsidRPr="00000000">
        <w:rPr>
          <w:rFonts w:ascii="Arial" w:cs="Arial" w:eastAsia="Arial" w:hAnsi="Arial"/>
          <w:rtl w:val="0"/>
        </w:rPr>
        <w:t xml:space="preserve"> – Other special meetings and social events may be scheduled throughout the year by the Leadership Team.  The Leadership Team will be responsible for scheduling a time and place, as well as for publicizing any special meetings or events.</w:t>
      </w:r>
    </w:p>
    <w:p w:rsidR="00000000" w:rsidDel="00000000" w:rsidP="00000000" w:rsidRDefault="00000000" w:rsidRPr="00000000" w14:paraId="00000011">
      <w:pPr>
        <w:pageBreakBefore w:val="0"/>
        <w:rPr>
          <w:rFonts w:ascii="Arial" w:cs="Arial" w:eastAsia="Arial" w:hAnsi="Arial"/>
        </w:rPr>
      </w:pPr>
      <w:r w:rsidDel="00000000" w:rsidR="00000000" w:rsidRPr="00000000">
        <w:rPr>
          <w:rFonts w:ascii="Arial" w:cs="Arial" w:eastAsia="Arial" w:hAnsi="Arial"/>
          <w:b w:val="1"/>
          <w:rtl w:val="0"/>
        </w:rPr>
        <w:t xml:space="preserve">Section 5</w:t>
      </w:r>
      <w:r w:rsidDel="00000000" w:rsidR="00000000" w:rsidRPr="00000000">
        <w:rPr>
          <w:rFonts w:ascii="Arial" w:cs="Arial" w:eastAsia="Arial" w:hAnsi="Arial"/>
          <w:rtl w:val="0"/>
        </w:rPr>
        <w:t xml:space="preserve"> – At the Annual Meeting, a quorum will consist of no less than 25% of the paid membership. </w:t>
      </w:r>
    </w:p>
    <w:p w:rsidR="00000000" w:rsidDel="00000000" w:rsidP="00000000" w:rsidRDefault="00000000" w:rsidRPr="00000000" w14:paraId="0000001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Leadership Team/Board of Directors</w:t>
      </w:r>
    </w:p>
    <w:p w:rsidR="00000000" w:rsidDel="00000000" w:rsidP="00000000" w:rsidRDefault="00000000" w:rsidRPr="00000000" w14:paraId="00000014">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1</w:t>
      </w:r>
      <w:r w:rsidDel="00000000" w:rsidR="00000000" w:rsidRPr="00000000">
        <w:rPr>
          <w:rFonts w:ascii="Arial" w:cs="Arial" w:eastAsia="Arial" w:hAnsi="Arial"/>
          <w:rtl w:val="0"/>
        </w:rPr>
        <w:t xml:space="preserve"> – The Corporation’s affairs shall be managed by the Board of Directors, herein known as the Leadership Team.   This Leadership Team shall have all powers necessary to manage the Corporation. </w:t>
      </w:r>
    </w:p>
    <w:p w:rsidR="00000000" w:rsidDel="00000000" w:rsidP="00000000" w:rsidRDefault="00000000" w:rsidRPr="00000000" w14:paraId="00000015">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2</w:t>
      </w:r>
      <w:r w:rsidDel="00000000" w:rsidR="00000000" w:rsidRPr="00000000">
        <w:rPr>
          <w:rFonts w:ascii="Arial" w:cs="Arial" w:eastAsia="Arial" w:hAnsi="Arial"/>
          <w:rtl w:val="0"/>
        </w:rPr>
        <w:t xml:space="preserve"> – The Leadership Team shall have no fewer than six members.  Each Team member can be reelected or reappointed at the Annual Meeting.  The Leadership Team may be expanded to include other Members at any time during the year. </w:t>
      </w:r>
    </w:p>
    <w:p w:rsidR="00000000" w:rsidDel="00000000" w:rsidP="00000000" w:rsidRDefault="00000000" w:rsidRPr="00000000" w14:paraId="00000017">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Section 3</w:t>
      </w:r>
      <w:r w:rsidDel="00000000" w:rsidR="00000000" w:rsidRPr="00000000">
        <w:rPr>
          <w:rFonts w:ascii="Arial" w:cs="Arial" w:eastAsia="Arial" w:hAnsi="Arial"/>
          <w:color w:val="000000"/>
          <w:rtl w:val="0"/>
        </w:rPr>
        <w:t xml:space="preserve"> –The Leadership Team shall have up to two members representing community stakeholders to ensure the Leadership Team incorporates a diversity of perspectives.  The members will be persons who identify as women.  Community stakeholders will be invited to participate based on their ability to represent demographic populations not found within the Leadership Team and/or to provide insights on local nonprofit organizations.   Each representative has voice and vote on Leadership issues.  Each representative will serve a term of two years; terms can be renewed. Community representatives are not required to be members; they are able to become members if they choose; Community representatives who are non-members would not participate in the annual membership meeting.</w:t>
      </w:r>
    </w:p>
    <w:p w:rsidR="00000000" w:rsidDel="00000000" w:rsidP="00000000" w:rsidRDefault="00000000" w:rsidRPr="00000000" w14:paraId="00000019">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4</w:t>
      </w:r>
      <w:r w:rsidDel="00000000" w:rsidR="00000000" w:rsidRPr="00000000">
        <w:rPr>
          <w:rFonts w:ascii="Arial" w:cs="Arial" w:eastAsia="Arial" w:hAnsi="Arial"/>
          <w:rtl w:val="0"/>
        </w:rPr>
        <w:t xml:space="preserve"> – The Leadership Team shall meet at least six times a year. </w:t>
      </w:r>
    </w:p>
    <w:p w:rsidR="00000000" w:rsidDel="00000000" w:rsidP="00000000" w:rsidRDefault="00000000" w:rsidRPr="00000000" w14:paraId="0000001B">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5</w:t>
      </w:r>
      <w:r w:rsidDel="00000000" w:rsidR="00000000" w:rsidRPr="00000000">
        <w:rPr>
          <w:rFonts w:ascii="Arial" w:cs="Arial" w:eastAsia="Arial" w:hAnsi="Arial"/>
          <w:rtl w:val="0"/>
        </w:rPr>
        <w:t xml:space="preserve">– A majority of the Leadership Team members will constitute a quorum.  Decisions made by the act of a majority of Leadership Team members present, at a meeting at which a quorum is present, shall be considered Leadership decisions.  Alternatively, electronic voting can be utilized. </w:t>
      </w:r>
    </w:p>
    <w:p w:rsidR="00000000" w:rsidDel="00000000" w:rsidP="00000000" w:rsidRDefault="00000000" w:rsidRPr="00000000" w14:paraId="0000001D">
      <w:pPr>
        <w:pageBreakBefore w:val="0"/>
        <w:spacing w:after="0" w:line="240" w:lineRule="auto"/>
        <w:rPr/>
      </w:pPr>
      <w:r w:rsidDel="00000000" w:rsidR="00000000" w:rsidRPr="00000000">
        <w:rPr>
          <w:rtl w:val="0"/>
        </w:rPr>
      </w:r>
    </w:p>
    <w:p w:rsidR="00000000" w:rsidDel="00000000" w:rsidP="00000000" w:rsidRDefault="00000000" w:rsidRPr="00000000" w14:paraId="0000001E">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6</w:t>
      </w:r>
      <w:r w:rsidDel="00000000" w:rsidR="00000000" w:rsidRPr="00000000">
        <w:rPr>
          <w:rFonts w:ascii="Arial" w:cs="Arial" w:eastAsia="Arial" w:hAnsi="Arial"/>
          <w:rtl w:val="0"/>
        </w:rPr>
        <w:t xml:space="preserve"> – Leadership Team/Board Members shall serve without compensation or remuneration. </w:t>
      </w:r>
    </w:p>
    <w:p w:rsidR="00000000" w:rsidDel="00000000" w:rsidP="00000000" w:rsidRDefault="00000000" w:rsidRPr="00000000" w14:paraId="0000001F">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Officers</w:t>
      </w:r>
    </w:p>
    <w:p w:rsidR="00000000" w:rsidDel="00000000" w:rsidP="00000000" w:rsidRDefault="00000000" w:rsidRPr="00000000" w14:paraId="00000022">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1</w:t>
      </w:r>
      <w:r w:rsidDel="00000000" w:rsidR="00000000" w:rsidRPr="00000000">
        <w:rPr>
          <w:rFonts w:ascii="Arial" w:cs="Arial" w:eastAsia="Arial" w:hAnsi="Arial"/>
          <w:rtl w:val="0"/>
        </w:rPr>
        <w:t xml:space="preserve"> – The officers of the Corporation shall be the First Co-Convener/Chair; the Second Co-Convener/Vice-chair;  the Secretary;  the Treasurer or Co-Treasurers; and such other officers as may be appointed by the Leadership Team.  All officers shall be members of the Leadership Team and Members in good standing of CWGC. </w:t>
      </w:r>
    </w:p>
    <w:p w:rsidR="00000000" w:rsidDel="00000000" w:rsidP="00000000" w:rsidRDefault="00000000" w:rsidRPr="00000000" w14:paraId="00000023">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2</w:t>
      </w:r>
      <w:r w:rsidDel="00000000" w:rsidR="00000000" w:rsidRPr="00000000">
        <w:rPr>
          <w:rFonts w:ascii="Arial" w:cs="Arial" w:eastAsia="Arial" w:hAnsi="Arial"/>
          <w:rtl w:val="0"/>
        </w:rPr>
        <w:t xml:space="preserve"> – All officers shall be appointed by the Leadership Team and affirmed by consensus at the Annual Meeting.  Each Co-Convener shall serve for 2 years. The first year of service is as the Second Co-Convener/Vice-chair and the second year of service is as the First Co-Convener/Chair. Any officer may be removed by the Leadership Team whenever in its judgment the best interests of the Corporation require it.   Any vacancies may be filled by the Leadership Team or their nominee for the unexpired portion of the officer’s term. </w:t>
      </w:r>
    </w:p>
    <w:p w:rsidR="00000000" w:rsidDel="00000000" w:rsidP="00000000" w:rsidRDefault="00000000" w:rsidRPr="00000000" w14:paraId="00000025">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3</w:t>
      </w:r>
      <w:r w:rsidDel="00000000" w:rsidR="00000000" w:rsidRPr="00000000">
        <w:rPr>
          <w:rFonts w:ascii="Arial" w:cs="Arial" w:eastAsia="Arial" w:hAnsi="Arial"/>
          <w:rtl w:val="0"/>
        </w:rPr>
        <w:t xml:space="preserve"> – The First Co-Convener/Chair shall be the Corporation’s principal executive officer.  She shall preside at meetings and see that the Corporation’s business is managed well. </w:t>
      </w:r>
    </w:p>
    <w:p w:rsidR="00000000" w:rsidDel="00000000" w:rsidP="00000000" w:rsidRDefault="00000000" w:rsidRPr="00000000" w14:paraId="00000027">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4</w:t>
      </w:r>
      <w:r w:rsidDel="00000000" w:rsidR="00000000" w:rsidRPr="00000000">
        <w:rPr>
          <w:rFonts w:ascii="Arial" w:cs="Arial" w:eastAsia="Arial" w:hAnsi="Arial"/>
          <w:rtl w:val="0"/>
        </w:rPr>
        <w:t xml:space="preserve"> – The Second Co-Convener/Vice-Chair shall exercise the powers and perform duties as assigned by the First Co-Convener and the Leadership Team.  The Second Co-Convener shall perform the duties of the First Co-Convener whenever the First Co-Convener is unable to do them. </w:t>
      </w:r>
    </w:p>
    <w:p w:rsidR="00000000" w:rsidDel="00000000" w:rsidP="00000000" w:rsidRDefault="00000000" w:rsidRPr="00000000" w14:paraId="0000002A">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5</w:t>
      </w:r>
      <w:r w:rsidDel="00000000" w:rsidR="00000000" w:rsidRPr="00000000">
        <w:rPr>
          <w:rFonts w:ascii="Arial" w:cs="Arial" w:eastAsia="Arial" w:hAnsi="Arial"/>
          <w:rtl w:val="0"/>
        </w:rPr>
        <w:t xml:space="preserve"> – The Treasurer/Co-Treasurers shall have custody of and be responsible for the Corporation’s funds.  The Treasurers shall keep complete and accurate records of receipts and disbursements, of all banking, and of any additional financial donations received other than dues.  Financial information will be shared at the Leadership Team meetings. </w:t>
      </w:r>
    </w:p>
    <w:p w:rsidR="00000000" w:rsidDel="00000000" w:rsidP="00000000" w:rsidRDefault="00000000" w:rsidRPr="00000000" w14:paraId="0000002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D">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6</w:t>
      </w:r>
      <w:r w:rsidDel="00000000" w:rsidR="00000000" w:rsidRPr="00000000">
        <w:rPr>
          <w:rFonts w:ascii="Arial" w:cs="Arial" w:eastAsia="Arial" w:hAnsi="Arial"/>
          <w:rtl w:val="0"/>
        </w:rPr>
        <w:t xml:space="preserve"> – The Secretary shall be responsible for preparing and maintain custody of Leadership Team Meeting Minutes.  The Secretary shall see that the Corporation’s business records are maintained in a file. </w:t>
      </w:r>
    </w:p>
    <w:p w:rsidR="00000000" w:rsidDel="00000000" w:rsidP="00000000" w:rsidRDefault="00000000" w:rsidRPr="00000000" w14:paraId="0000002E">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Committees</w:t>
      </w:r>
    </w:p>
    <w:p w:rsidR="00000000" w:rsidDel="00000000" w:rsidP="00000000" w:rsidRDefault="00000000" w:rsidRPr="00000000" w14:paraId="00000031">
      <w:pPr>
        <w:pageBreakBefore w:val="0"/>
        <w:spacing w:after="0" w:lineRule="auto"/>
        <w:rPr>
          <w:rFonts w:ascii="Arial" w:cs="Arial" w:eastAsia="Arial" w:hAnsi="Arial"/>
        </w:rPr>
      </w:pPr>
      <w:r w:rsidDel="00000000" w:rsidR="00000000" w:rsidRPr="00000000">
        <w:rPr>
          <w:rFonts w:ascii="Arial" w:cs="Arial" w:eastAsia="Arial" w:hAnsi="Arial"/>
          <w:rtl w:val="0"/>
        </w:rPr>
        <w:t xml:space="preserve">The following committees are established for the stated purposes.  Committees may be added, revised, or eliminated upon a vote by the Leadership Team.</w:t>
      </w:r>
    </w:p>
    <w:p w:rsidR="00000000" w:rsidDel="00000000" w:rsidP="00000000" w:rsidRDefault="00000000" w:rsidRPr="00000000" w14:paraId="00000032">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1</w:t>
      </w:r>
      <w:r w:rsidDel="00000000" w:rsidR="00000000" w:rsidRPr="00000000">
        <w:rPr>
          <w:rFonts w:ascii="Arial" w:cs="Arial" w:eastAsia="Arial" w:hAnsi="Arial"/>
          <w:rtl w:val="0"/>
        </w:rPr>
        <w:t xml:space="preserve"> – The Leadership Team shall be comprised of the Officers of the Corporation, the Chairs and/or Co-Chairs of the other committees, and any other members appointed by the Co-Conveners. </w:t>
      </w:r>
    </w:p>
    <w:p w:rsidR="00000000" w:rsidDel="00000000" w:rsidP="00000000" w:rsidRDefault="00000000" w:rsidRPr="00000000" w14:paraId="00000034">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5">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2</w:t>
      </w:r>
      <w:r w:rsidDel="00000000" w:rsidR="00000000" w:rsidRPr="00000000">
        <w:rPr>
          <w:rFonts w:ascii="Arial" w:cs="Arial" w:eastAsia="Arial" w:hAnsi="Arial"/>
          <w:rtl w:val="0"/>
        </w:rPr>
        <w:t xml:space="preserve"> – The Grants Committee shall manage the process for selecting grantee organizations each year.  The Grants Committee will develop the timeline, oversee the request for proposals process, and review and evaluate grant proposals submitted to CWGC.  The Grants Committee shall update or develop forms it deems necessary for this process.  The Co-Chairs of the Grants Committee shall report the Committee’s recommendations for funding at the Annual Meeting. </w:t>
      </w:r>
    </w:p>
    <w:p w:rsidR="00000000" w:rsidDel="00000000" w:rsidP="00000000" w:rsidRDefault="00000000" w:rsidRPr="00000000" w14:paraId="00000036">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37">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3</w:t>
      </w:r>
      <w:r w:rsidDel="00000000" w:rsidR="00000000" w:rsidRPr="00000000">
        <w:rPr>
          <w:rFonts w:ascii="Arial" w:cs="Arial" w:eastAsia="Arial" w:hAnsi="Arial"/>
          <w:rtl w:val="0"/>
        </w:rPr>
        <w:t xml:space="preserve"> – The Membership Committee shall provide information to prospective members and welcome new members.  This committee will plan events for members and prospective members during the year and support membership renewals. </w:t>
      </w:r>
    </w:p>
    <w:p w:rsidR="00000000" w:rsidDel="00000000" w:rsidP="00000000" w:rsidRDefault="00000000" w:rsidRPr="00000000" w14:paraId="00000038">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9">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4</w:t>
      </w:r>
      <w:r w:rsidDel="00000000" w:rsidR="00000000" w:rsidRPr="00000000">
        <w:rPr>
          <w:rFonts w:ascii="Arial" w:cs="Arial" w:eastAsia="Arial" w:hAnsi="Arial"/>
          <w:rtl w:val="0"/>
        </w:rPr>
        <w:t xml:space="preserve"> – The Education and Program Committee shall plan programs and educational opportunities for members to learn about issues affecting our community, as well as general issues pertaining to philanthropy.  </w:t>
      </w:r>
    </w:p>
    <w:p w:rsidR="00000000" w:rsidDel="00000000" w:rsidP="00000000" w:rsidRDefault="00000000" w:rsidRPr="00000000" w14:paraId="0000003A">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Section 5</w:t>
      </w:r>
      <w:r w:rsidDel="00000000" w:rsidR="00000000" w:rsidRPr="00000000">
        <w:rPr>
          <w:rFonts w:ascii="Arial" w:cs="Arial" w:eastAsia="Arial" w:hAnsi="Arial"/>
          <w:rtl w:val="0"/>
        </w:rPr>
        <w:t xml:space="preserve"> – The Communications Committee shall be responsible for maintaining and managing CWGC’s website and other electronic media.  This committee will notify members and past members of programs and events as they are planned.  </w:t>
      </w:r>
    </w:p>
    <w:p w:rsidR="00000000" w:rsidDel="00000000" w:rsidP="00000000" w:rsidRDefault="00000000" w:rsidRPr="00000000" w14:paraId="0000003C">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pageBreakBefore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Section 6 – The Diversity, Equity, and Inclusion Committee shall be responsible for implementing practices to address bias, ensure equity, and support inclusiveness by providing advice to the leadership team regarding the organization’s activities.  </w:t>
      </w:r>
    </w:p>
    <w:p w:rsidR="00000000" w:rsidDel="00000000" w:rsidP="00000000" w:rsidRDefault="00000000" w:rsidRPr="00000000" w14:paraId="0000003E">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pageBreakBefore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Business Practices</w:t>
      </w:r>
    </w:p>
    <w:p w:rsidR="00000000" w:rsidDel="00000000" w:rsidP="00000000" w:rsidRDefault="00000000" w:rsidRPr="00000000" w14:paraId="00000041">
      <w:pPr>
        <w:pageBreakBefore w:val="0"/>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Section 1</w:t>
      </w:r>
      <w:r w:rsidDel="00000000" w:rsidR="00000000" w:rsidRPr="00000000">
        <w:rPr>
          <w:rFonts w:ascii="Arial" w:cs="Arial" w:eastAsia="Arial" w:hAnsi="Arial"/>
          <w:color w:val="000000"/>
          <w:rtl w:val="0"/>
        </w:rPr>
        <w:t xml:space="preserve"> – In general, the Co-Conveners or a member of the Leadership Team will provide agendas before business meetings.  Insofar as is possible, decisions will be made by consensus.  If consensus cannot be reached, the decision may either be delayed or decided by a majority vote. </w:t>
      </w:r>
    </w:p>
    <w:p w:rsidR="00000000" w:rsidDel="00000000" w:rsidP="00000000" w:rsidRDefault="00000000" w:rsidRPr="00000000" w14:paraId="00000042">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pageBreakBefore w:val="0"/>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Section 2</w:t>
      </w:r>
      <w:r w:rsidDel="00000000" w:rsidR="00000000" w:rsidRPr="00000000">
        <w:rPr>
          <w:rFonts w:ascii="Arial" w:cs="Arial" w:eastAsia="Arial" w:hAnsi="Arial"/>
          <w:color w:val="000000"/>
          <w:rtl w:val="0"/>
        </w:rPr>
        <w:t xml:space="preserve"> – The fiscal year for the CWGC shall be from January 1 to December 31.</w:t>
      </w:r>
    </w:p>
    <w:p w:rsidR="00000000" w:rsidDel="00000000" w:rsidP="00000000" w:rsidRDefault="00000000" w:rsidRPr="00000000" w14:paraId="00000044">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pageBreakBefore w:val="0"/>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Section 3</w:t>
      </w:r>
      <w:r w:rsidDel="00000000" w:rsidR="00000000" w:rsidRPr="00000000">
        <w:rPr>
          <w:rFonts w:ascii="Arial" w:cs="Arial" w:eastAsia="Arial" w:hAnsi="Arial"/>
          <w:color w:val="000000"/>
          <w:rtl w:val="0"/>
        </w:rPr>
        <w:t xml:space="preserve"> – Accounting and financial records shall be maintained by the Corporation.  They shall be reviewed and/or audited annually by an accountant or another individual approved by the Leadership Team. </w:t>
      </w:r>
    </w:p>
    <w:p w:rsidR="00000000" w:rsidDel="00000000" w:rsidP="00000000" w:rsidRDefault="00000000" w:rsidRPr="00000000" w14:paraId="00000046">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pageBreakBefore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Section 4 – The Grants Committee will encourage local nonprofit organizations that have not previously applied for grants to submit proposals.</w:t>
      </w:r>
    </w:p>
    <w:p w:rsidR="00000000" w:rsidDel="00000000" w:rsidP="00000000" w:rsidRDefault="00000000" w:rsidRPr="00000000" w14:paraId="00000048">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pageBreakBefore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Section 5 – The Membership Committee will actively engage in efforts to recruit and welcome members of the community from all race, ethnic, and class backgrounds.  </w:t>
      </w:r>
    </w:p>
    <w:p w:rsidR="00000000" w:rsidDel="00000000" w:rsidP="00000000" w:rsidRDefault="00000000" w:rsidRPr="00000000" w14:paraId="0000004A">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Indemnification</w:t>
      </w:r>
    </w:p>
    <w:p w:rsidR="00000000" w:rsidDel="00000000" w:rsidP="00000000" w:rsidRDefault="00000000" w:rsidRPr="00000000" w14:paraId="0000004C">
      <w:pPr>
        <w:pageBreakBefore w:val="0"/>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Section 1</w:t>
      </w:r>
      <w:r w:rsidDel="00000000" w:rsidR="00000000" w:rsidRPr="00000000">
        <w:rPr>
          <w:rFonts w:ascii="Arial" w:cs="Arial" w:eastAsia="Arial" w:hAnsi="Arial"/>
          <w:color w:val="000000"/>
          <w:rtl w:val="0"/>
        </w:rPr>
        <w:t xml:space="preserve"> – CWGC shall indemnify and advance expenses to a Director or Officer of the Corporation in connection with a proceeding to the fullest extent permitted by and in accordance with the Indemnification Section of the Annotated Code of Maryland.  The Corporation may, as determined by its Leadership Team, indemnify and extend expenses to an employee or agent in connection with a proceeding to the extent permitted by and in accordance with the Indemnification Section. </w:t>
      </w:r>
    </w:p>
    <w:p w:rsidR="00000000" w:rsidDel="00000000" w:rsidP="00000000" w:rsidRDefault="00000000" w:rsidRPr="00000000" w14:paraId="0000004D">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pageBreakBefore w:val="0"/>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Section 2</w:t>
      </w:r>
      <w:r w:rsidDel="00000000" w:rsidR="00000000" w:rsidRPr="00000000">
        <w:rPr>
          <w:rFonts w:ascii="Arial" w:cs="Arial" w:eastAsia="Arial" w:hAnsi="Arial"/>
          <w:color w:val="000000"/>
          <w:rtl w:val="0"/>
        </w:rPr>
        <w:t xml:space="preserve"> – CWGC shall keep in full force and effect a Directors and Officers policy of insurance, insuring both the Corporation and its Directors and Officers from claims, causes of action, and liability for claims, including full coverage for costs of defense, without requirement of contribution or payment of a deductible. </w:t>
      </w:r>
    </w:p>
    <w:p w:rsidR="00000000" w:rsidDel="00000000" w:rsidP="00000000" w:rsidRDefault="00000000" w:rsidRPr="00000000" w14:paraId="0000004F">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Conflict of Interest</w:t>
      </w:r>
    </w:p>
    <w:p w:rsidR="00000000" w:rsidDel="00000000" w:rsidP="00000000" w:rsidRDefault="00000000" w:rsidRPr="00000000" w14:paraId="00000052">
      <w:pPr>
        <w:pageBreakBefore w:val="0"/>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Section 1 – </w:t>
      </w:r>
      <w:r w:rsidDel="00000000" w:rsidR="00000000" w:rsidRPr="00000000">
        <w:rPr>
          <w:rFonts w:ascii="Arial" w:cs="Arial" w:eastAsia="Arial" w:hAnsi="Arial"/>
          <w:color w:val="000000"/>
          <w:rtl w:val="0"/>
        </w:rPr>
        <w:t xml:space="preserve">No director, officer, volunteer or contract employee of the Corporation shall have any position with or substantial interest in any other business, the existence of which would conflict or might reasonably be supposed to conflict with the performance of her duties with CWGC without full and complete disclosure to the Leadership Team.  </w:t>
      </w:r>
    </w:p>
    <w:p w:rsidR="00000000" w:rsidDel="00000000" w:rsidP="00000000" w:rsidRDefault="00000000" w:rsidRPr="00000000" w14:paraId="00000053">
      <w:pPr>
        <w:pageBreakBefore w:val="0"/>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4">
      <w:pPr>
        <w:pageBreakBefore w:val="0"/>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Section 2 – </w:t>
      </w:r>
      <w:r w:rsidDel="00000000" w:rsidR="00000000" w:rsidRPr="00000000">
        <w:rPr>
          <w:rFonts w:ascii="Arial" w:cs="Arial" w:eastAsia="Arial" w:hAnsi="Arial"/>
          <w:color w:val="000000"/>
          <w:rtl w:val="0"/>
        </w:rPr>
        <w:t xml:space="preserve">Each director, officer,</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volunteer or contract employee of the Corporation who has such a conflicting interest with respect to any transaction under consideration by the Leadership Team is required to disclose this in a timely way.   </w:t>
      </w:r>
    </w:p>
    <w:p w:rsidR="00000000" w:rsidDel="00000000" w:rsidP="00000000" w:rsidRDefault="00000000" w:rsidRPr="00000000" w14:paraId="00000055">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Dissolution of The Organization</w:t>
      </w:r>
    </w:p>
    <w:p w:rsidR="00000000" w:rsidDel="00000000" w:rsidP="00000000" w:rsidRDefault="00000000" w:rsidRPr="00000000" w14:paraId="00000058">
      <w:pPr>
        <w:pageBreakBefore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Upon the dissolution of the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w:t>
      </w:r>
    </w:p>
    <w:p w:rsidR="00000000" w:rsidDel="00000000" w:rsidP="00000000" w:rsidRDefault="00000000" w:rsidRPr="00000000" w14:paraId="00000059">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pageBreakBefore w:val="0"/>
        <w:spacing w:after="0" w:line="240" w:lineRule="auto"/>
        <w:rPr>
          <w:rFonts w:ascii="Arial" w:cs="Arial" w:eastAsia="Arial" w:hAnsi="Arial"/>
          <w:color w:val="000000"/>
        </w:rPr>
      </w:pPr>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rsidR="00000000" w:rsidDel="00000000" w:rsidP="00000000" w:rsidRDefault="00000000" w:rsidRPr="00000000" w14:paraId="0000005B">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Amendments</w:t>
      </w:r>
    </w:p>
    <w:p w:rsidR="00000000" w:rsidDel="00000000" w:rsidP="00000000" w:rsidRDefault="00000000" w:rsidRPr="00000000" w14:paraId="0000005E">
      <w:pPr>
        <w:pageBreakBefore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These Bylaws may be amended or revised by a two thirds (2/3) vote of the Leadership Team members present at a regular or special meeting where a quorum is present.  Notice of proposed amendments or revisions shall be disseminated to Leadership Team Members at least one week prior to the meeting.  All amendments or revisions shall be in accordance with the Articles of Incorporation.  </w:t>
      </w:r>
    </w:p>
    <w:p w:rsidR="00000000" w:rsidDel="00000000" w:rsidP="00000000" w:rsidRDefault="00000000" w:rsidRPr="00000000" w14:paraId="0000005F">
      <w:pPr>
        <w:pageBreakBefore w:val="0"/>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the undersigned, are all of the initial directors or incorporators of this corporation, and we consent to, and hereby do, adopt the foregoing Bylaws, consisting of the five preceding pages, as the Bylaws of this corporation.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REVISED AND APPROVED by the Leadership Team/Board of Directors on this 4th  day of August, 2020.</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w:t>
        <w:br w:type="textWrapping"/>
        <w:t xml:space="preserve">Sarah Chard, First Co-Convener – Catonsville Women’s Giving Circle, Inc.</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w:t>
        <w:br w:type="textWrapping"/>
        <w:t xml:space="preserve">Rebecca Barshick, Second Co-Convener – Catonsville Women’s Giving Circle, Inc.</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w:t>
        <w:br w:type="textWrapping"/>
        <w:t xml:space="preserve">ATTEST: Holly Dawsey, Secretary – Catonsville Women’s Giving Circle, Inc</w:t>
      </w:r>
    </w:p>
    <w:p w:rsidR="00000000" w:rsidDel="00000000" w:rsidP="00000000" w:rsidRDefault="00000000" w:rsidRPr="00000000" w14:paraId="00000065">
      <w:pPr>
        <w:pageBreakBefore w:val="0"/>
        <w:spacing w:after="0" w:line="240" w:lineRule="auto"/>
        <w:rPr>
          <w:rFonts w:ascii="Arial" w:cs="Arial" w:eastAsia="Arial" w:hAnsi="Arial"/>
          <w:color w:val="00000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Bylaws of the Catonsville Women’s Giving Circle, Inc.                                State of Maryland                                                                                                 December 5, 2018; Revised August 4, 2020</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Article %1:"/>
      <w:lvlJc w:val="left"/>
      <w:pPr>
        <w:ind w:left="0" w:firstLine="0"/>
      </w:pPr>
      <w:rPr>
        <w:rFonts w:ascii="Arial" w:cs="Arial" w:eastAsia="Arial" w:hAnsi="Arial"/>
        <w:b w:val="1"/>
        <w:sz w:val="22"/>
        <w:szCs w:val="22"/>
      </w:rPr>
    </w:lvl>
    <w:lvl w:ilvl="1">
      <w:start w:val="1"/>
      <w:numFmt w:val="decimalZero"/>
      <w:lvlText w:val="%2Section %1:"/>
      <w:lvlJc w:val="left"/>
      <w:pPr>
        <w:ind w:left="0" w:firstLine="0"/>
      </w:pPr>
      <w:rPr>
        <w:rFonts w:ascii="Arial" w:cs="Arial" w:eastAsia="Arial" w:hAnsi="Arial"/>
        <w:sz w:val="22"/>
        <w:szCs w:val="22"/>
      </w:rPr>
    </w:lvl>
    <w:lvl w:ilvl="2">
      <w:start w:val="1"/>
      <w:numFmt w:val="lowerLetter"/>
      <w:lvlText w:val="(%3)"/>
      <w:lvlJc w:val="left"/>
      <w:pPr>
        <w:ind w:left="720" w:hanging="432"/>
      </w:pPr>
      <w:rPr>
        <w:rFonts w:ascii="Arial" w:cs="Arial" w:eastAsia="Arial" w:hAnsi="Arial"/>
        <w:sz w:val="22"/>
        <w:szCs w:val="22"/>
      </w:rPr>
    </w:lvl>
    <w:lvl w:ilvl="3">
      <w:start w:val="1"/>
      <w:numFmt w:val="lowerRoman"/>
      <w:lvlText w:val="(%4)"/>
      <w:lvlJc w:val="right"/>
      <w:pPr>
        <w:ind w:left="864" w:hanging="144"/>
      </w:pPr>
      <w:rPr/>
    </w:lvl>
    <w:lvl w:ilvl="4">
      <w:start w:val="1"/>
      <w:numFmt w:val="decimal"/>
      <w:lvlText w:val="%5)"/>
      <w:lvlJc w:val="left"/>
      <w:pPr>
        <w:ind w:left="1008" w:hanging="432"/>
      </w:pPr>
      <w:rPr/>
    </w:lvl>
    <w:lvl w:ilvl="5">
      <w:start w:val="1"/>
      <w:numFmt w:val="lowerLetter"/>
      <w:lvlText w:val="%6)"/>
      <w:lvlJc w:val="left"/>
      <w:pPr>
        <w:ind w:left="1152" w:hanging="432"/>
      </w:pPr>
      <w:rPr/>
    </w:lvl>
    <w:lvl w:ilvl="6">
      <w:start w:val="1"/>
      <w:numFmt w:val="lowerRoman"/>
      <w:lvlText w:val="%7)"/>
      <w:lvlJc w:val="right"/>
      <w:pPr>
        <w:ind w:left="1296" w:hanging="288"/>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46480"/>
  </w:style>
  <w:style w:type="paragraph" w:styleId="Heading1">
    <w:name w:val="heading 1"/>
    <w:basedOn w:val="Normal"/>
    <w:next w:val="Normal"/>
    <w:link w:val="Heading1Char"/>
    <w:uiPriority w:val="9"/>
    <w:qFormat w:val="1"/>
    <w:rsid w:val="006548EB"/>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rsid w:val="006548EB"/>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6548EB"/>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6548EB"/>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6548EB"/>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6548EB"/>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6548EB"/>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6548EB"/>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6548EB"/>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548EB"/>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semiHidden w:val="1"/>
    <w:rsid w:val="006548EB"/>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semiHidden w:val="1"/>
    <w:rsid w:val="006548EB"/>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sid w:val="006548EB"/>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6548EB"/>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6548EB"/>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6548EB"/>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6548EB"/>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6548EB"/>
    <w:rPr>
      <w:rFonts w:asciiTheme="majorHAnsi" w:cstheme="majorBidi" w:eastAsiaTheme="majorEastAsia" w:hAnsiTheme="majorHAnsi"/>
      <w:i w:val="1"/>
      <w:iCs w:val="1"/>
      <w:color w:val="404040" w:themeColor="text1" w:themeTint="0000BF"/>
      <w:sz w:val="20"/>
      <w:szCs w:val="20"/>
    </w:rPr>
  </w:style>
  <w:style w:type="numbering" w:styleId="By-Laws" w:customStyle="1">
    <w:name w:val="By-Laws"/>
    <w:uiPriority w:val="99"/>
    <w:rsid w:val="006548EB"/>
    <w:pPr>
      <w:numPr>
        <w:numId w:val="2"/>
      </w:numPr>
    </w:pPr>
  </w:style>
  <w:style w:type="paragraph" w:styleId="ListParagraph">
    <w:name w:val="List Paragraph"/>
    <w:basedOn w:val="Normal"/>
    <w:uiPriority w:val="34"/>
    <w:qFormat w:val="1"/>
    <w:rsid w:val="006548EB"/>
    <w:pPr>
      <w:ind w:left="720"/>
      <w:contextualSpacing w:val="1"/>
    </w:pPr>
  </w:style>
  <w:style w:type="paragraph" w:styleId="Header">
    <w:name w:val="header"/>
    <w:basedOn w:val="Normal"/>
    <w:link w:val="HeaderChar"/>
    <w:uiPriority w:val="99"/>
    <w:unhideWhenUsed w:val="1"/>
    <w:rsid w:val="00E7074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0743"/>
  </w:style>
  <w:style w:type="paragraph" w:styleId="Footer">
    <w:name w:val="footer"/>
    <w:basedOn w:val="Normal"/>
    <w:link w:val="FooterChar"/>
    <w:uiPriority w:val="99"/>
    <w:unhideWhenUsed w:val="1"/>
    <w:rsid w:val="00E7074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0743"/>
  </w:style>
  <w:style w:type="paragraph" w:styleId="NormalWeb">
    <w:name w:val="Normal (Web)"/>
    <w:basedOn w:val="Normal"/>
    <w:uiPriority w:val="99"/>
    <w:semiHidden w:val="1"/>
    <w:unhideWhenUsed w:val="1"/>
    <w:rsid w:val="002E4B4E"/>
    <w:pPr>
      <w:spacing w:after="100" w:afterAutospacing="1" w:before="100" w:beforeAutospacing="1" w:line="240" w:lineRule="auto"/>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940C7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40C7C"/>
    <w:rPr>
      <w:rFonts w:ascii="Tahoma" w:cs="Tahoma" w:hAnsi="Tahoma"/>
      <w:sz w:val="16"/>
      <w:szCs w:val="16"/>
    </w:rPr>
  </w:style>
  <w:style w:type="paragraph" w:styleId="Revision">
    <w:name w:val="Revision"/>
    <w:hidden w:val="1"/>
    <w:uiPriority w:val="99"/>
    <w:semiHidden w:val="1"/>
    <w:rsid w:val="00483A6F"/>
    <w:pPr>
      <w:spacing w:after="0" w:line="240" w:lineRule="auto"/>
    </w:pPr>
  </w:style>
  <w:style w:type="character" w:styleId="CommentReference">
    <w:name w:val="annotation reference"/>
    <w:basedOn w:val="DefaultParagraphFont"/>
    <w:uiPriority w:val="99"/>
    <w:semiHidden w:val="1"/>
    <w:unhideWhenUsed w:val="1"/>
    <w:rsid w:val="000767AD"/>
    <w:rPr>
      <w:sz w:val="16"/>
      <w:szCs w:val="16"/>
    </w:rPr>
  </w:style>
  <w:style w:type="paragraph" w:styleId="CommentText">
    <w:name w:val="annotation text"/>
    <w:basedOn w:val="Normal"/>
    <w:link w:val="CommentTextChar"/>
    <w:uiPriority w:val="99"/>
    <w:semiHidden w:val="1"/>
    <w:unhideWhenUsed w:val="1"/>
    <w:rsid w:val="000767AD"/>
    <w:pPr>
      <w:spacing w:line="240" w:lineRule="auto"/>
    </w:pPr>
    <w:rPr>
      <w:sz w:val="20"/>
      <w:szCs w:val="20"/>
    </w:rPr>
  </w:style>
  <w:style w:type="character" w:styleId="CommentTextChar" w:customStyle="1">
    <w:name w:val="Comment Text Char"/>
    <w:basedOn w:val="DefaultParagraphFont"/>
    <w:link w:val="CommentText"/>
    <w:uiPriority w:val="99"/>
    <w:semiHidden w:val="1"/>
    <w:rsid w:val="000767AD"/>
    <w:rPr>
      <w:sz w:val="20"/>
      <w:szCs w:val="20"/>
    </w:rPr>
  </w:style>
  <w:style w:type="paragraph" w:styleId="CommentSubject">
    <w:name w:val="annotation subject"/>
    <w:basedOn w:val="CommentText"/>
    <w:next w:val="CommentText"/>
    <w:link w:val="CommentSubjectChar"/>
    <w:uiPriority w:val="99"/>
    <w:semiHidden w:val="1"/>
    <w:unhideWhenUsed w:val="1"/>
    <w:rsid w:val="000767AD"/>
    <w:rPr>
      <w:b w:val="1"/>
      <w:bCs w:val="1"/>
    </w:rPr>
  </w:style>
  <w:style w:type="character" w:styleId="CommentSubjectChar" w:customStyle="1">
    <w:name w:val="Comment Subject Char"/>
    <w:basedOn w:val="CommentTextChar"/>
    <w:link w:val="CommentSubject"/>
    <w:uiPriority w:val="99"/>
    <w:semiHidden w:val="1"/>
    <w:rsid w:val="000767AD"/>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I7UCEeV5FBukJWFbRxu2Jf0+4A==">AMUW2mULM0xlYdEMu4fC7xXD+6EaQv9cwqI4dShbUxIoH2cwW/Z46b2/9Utg6uPbsxELa0arcQb5FoP3Dz6JIzb+6Ytf4rIVlCpA+Y7qzvaruTX1ZWqGZqoxIMjRu+u3YeAcgSPBLqdw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2020-08-28T16:32:00Z</dcterms:created>
  <dc:creator>Bonnie D Kutch</dc:creator>
</cp:coreProperties>
</file>